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86B80" w14:textId="535B1012" w:rsidR="00E54AE3" w:rsidRPr="00A01832" w:rsidRDefault="00A01832" w:rsidP="00A01832">
      <w:pPr>
        <w:spacing w:after="0"/>
        <w:jc w:val="center"/>
        <w:rPr>
          <w:b/>
          <w:bCs/>
        </w:rPr>
      </w:pPr>
      <w:r w:rsidRPr="00A01832">
        <w:rPr>
          <w:b/>
          <w:bCs/>
        </w:rPr>
        <w:t>AJUSTES AL SIEE APROBADAS POR EL CONSEJO ACADÉMICO</w:t>
      </w:r>
    </w:p>
    <w:p w14:paraId="678462E5" w14:textId="5CD2DBA8" w:rsidR="00A01832" w:rsidRDefault="00A01832" w:rsidP="00A01832">
      <w:pPr>
        <w:spacing w:after="0"/>
        <w:jc w:val="center"/>
      </w:pPr>
    </w:p>
    <w:p w14:paraId="48CF17AD" w14:textId="2B21B8AB" w:rsidR="00A01832" w:rsidRDefault="00A01832" w:rsidP="00A01832">
      <w:pPr>
        <w:pStyle w:val="Prrafodelista"/>
        <w:numPr>
          <w:ilvl w:val="0"/>
          <w:numId w:val="6"/>
        </w:numPr>
        <w:spacing w:after="0"/>
        <w:jc w:val="both"/>
      </w:pPr>
      <w:r>
        <w:t xml:space="preserve">Proyecto Nariz Contra el Piso: </w:t>
      </w:r>
      <w:r w:rsidR="005B4B8A">
        <w:t>se aprobó</w:t>
      </w:r>
      <w:r>
        <w:t xml:space="preserve"> la inclusión al marco general del PEI como proyecto institucional. Acta No. 002 del 20 de febrero de 2019.</w:t>
      </w:r>
      <w:r w:rsidR="005B4B8A">
        <w:t xml:space="preserve"> Los encargados del proyecto deben hacer oficio dirigido al consejo directivo y anexar copias del acta.</w:t>
      </w:r>
    </w:p>
    <w:p w14:paraId="47B63CD5" w14:textId="77777777" w:rsidR="00607AB6" w:rsidRDefault="00607AB6" w:rsidP="00607AB6">
      <w:pPr>
        <w:pStyle w:val="Prrafodelista"/>
        <w:spacing w:after="0"/>
        <w:jc w:val="both"/>
      </w:pPr>
    </w:p>
    <w:p w14:paraId="19B0ECDC" w14:textId="2D415CE9" w:rsidR="00A01832" w:rsidRDefault="005B4B8A" w:rsidP="00A01832">
      <w:pPr>
        <w:pStyle w:val="Prrafodelista"/>
        <w:numPr>
          <w:ilvl w:val="0"/>
          <w:numId w:val="6"/>
        </w:numPr>
        <w:spacing w:after="0"/>
        <w:jc w:val="both"/>
      </w:pPr>
      <w:r>
        <w:t>Promoción anticipada: se aprobó la promoción anticipada del estudiante Cristian Estiven Claros del grado 5 de la sede El Viso al grado Sexto. Actas No. 003 del 27 de febrero de 2019 y 004 del 15 de marzo de 2019.</w:t>
      </w:r>
    </w:p>
    <w:p w14:paraId="3F962D90" w14:textId="5BFEFF8C" w:rsidR="005B4B8A" w:rsidRDefault="005B4B8A" w:rsidP="005B4B8A">
      <w:pPr>
        <w:spacing w:after="0"/>
        <w:jc w:val="both"/>
      </w:pPr>
    </w:p>
    <w:p w14:paraId="609E7F90" w14:textId="3093AAE6" w:rsidR="005B4B8A" w:rsidRPr="00A25CCE" w:rsidRDefault="005B4B8A" w:rsidP="005B4B8A">
      <w:pPr>
        <w:spacing w:after="0"/>
        <w:jc w:val="both"/>
        <w:rPr>
          <w:u w:val="single"/>
        </w:rPr>
      </w:pPr>
      <w:r w:rsidRPr="00A25CCE">
        <w:rPr>
          <w:u w:val="single"/>
        </w:rPr>
        <w:t>SIEE</w:t>
      </w:r>
    </w:p>
    <w:p w14:paraId="2C0FF8F2" w14:textId="1C13A94B" w:rsidR="005B4B8A" w:rsidRDefault="005B4B8A" w:rsidP="005B4B8A">
      <w:pPr>
        <w:pStyle w:val="Prrafodelista"/>
        <w:numPr>
          <w:ilvl w:val="0"/>
          <w:numId w:val="6"/>
        </w:numPr>
        <w:spacing w:after="0"/>
        <w:jc w:val="both"/>
      </w:pPr>
      <w:r>
        <w:t>Prueba tipo Saber: se aprobó realizar por área y asignatura, realizar mínimamente una prueba por periodo. Acta No. 005 del 24 de abril de 2019.</w:t>
      </w:r>
    </w:p>
    <w:p w14:paraId="39527365" w14:textId="77777777" w:rsidR="00607AB6" w:rsidRDefault="00607AB6" w:rsidP="00607AB6">
      <w:pPr>
        <w:pStyle w:val="Prrafodelista"/>
        <w:spacing w:after="0"/>
        <w:jc w:val="both"/>
      </w:pPr>
    </w:p>
    <w:p w14:paraId="3F9A213E" w14:textId="0054CE8A" w:rsidR="005B4B8A" w:rsidRDefault="005B4B8A" w:rsidP="005B4B8A">
      <w:pPr>
        <w:pStyle w:val="Prrafodelista"/>
        <w:numPr>
          <w:ilvl w:val="0"/>
          <w:numId w:val="6"/>
        </w:numPr>
        <w:spacing w:after="0"/>
        <w:jc w:val="both"/>
      </w:pPr>
      <w:r>
        <w:t>Nota de comportamiento: Se aprobó que la nota siga haciendo parte del promedio general de notas</w:t>
      </w:r>
      <w:r w:rsidR="00AC1FA9">
        <w:t xml:space="preserve">. El estudiante que pierda la nota de comportamiento, debe hacer un trabajo pedagógico (dirigido por orientación escolar), debe realizarlo el estudiante para continuar el proceso educativo y la nota no se cambia, permanecerá </w:t>
      </w:r>
      <w:r w:rsidR="00833133">
        <w:t>como fue</w:t>
      </w:r>
      <w:r w:rsidR="00AC1FA9">
        <w:t xml:space="preserve"> calificado en el periodo. Acta No. 006 del 30 de julio de 2019 (revisar si el acta corresponde).</w:t>
      </w:r>
    </w:p>
    <w:p w14:paraId="576A177B" w14:textId="77777777" w:rsidR="00607AB6" w:rsidRDefault="00607AB6" w:rsidP="00607AB6">
      <w:pPr>
        <w:pStyle w:val="Prrafodelista"/>
        <w:spacing w:after="0"/>
        <w:jc w:val="both"/>
      </w:pPr>
    </w:p>
    <w:p w14:paraId="7E31621E" w14:textId="1F7344B5" w:rsidR="00AC1FA9" w:rsidRDefault="00AC1FA9" w:rsidP="005B4B8A">
      <w:pPr>
        <w:pStyle w:val="Prrafodelista"/>
        <w:numPr>
          <w:ilvl w:val="0"/>
          <w:numId w:val="6"/>
        </w:numPr>
        <w:spacing w:after="0"/>
        <w:jc w:val="both"/>
      </w:pPr>
      <w:r>
        <w:t xml:space="preserve">Calificación del comportamiento: </w:t>
      </w:r>
      <w:r w:rsidR="00607AB6">
        <w:t>La calificación la realiza el señor coordinador bajo el siguiente parámetro así:</w:t>
      </w:r>
    </w:p>
    <w:p w14:paraId="6BE0CE15" w14:textId="77777777" w:rsidR="003B6B5D" w:rsidRDefault="003B6B5D" w:rsidP="003B6B5D">
      <w:pPr>
        <w:pStyle w:val="Prrafodelista"/>
        <w:spacing w:after="0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7"/>
        <w:gridCol w:w="2746"/>
        <w:gridCol w:w="2945"/>
      </w:tblGrid>
      <w:tr w:rsidR="00607AB6" w14:paraId="35B9E80F" w14:textId="77777777" w:rsidTr="00607AB6">
        <w:tc>
          <w:tcPr>
            <w:tcW w:w="3137" w:type="dxa"/>
          </w:tcPr>
          <w:p w14:paraId="4B4BFC06" w14:textId="11CF9B93" w:rsidR="00607AB6" w:rsidRPr="00607AB6" w:rsidRDefault="00607AB6" w:rsidP="00607AB6">
            <w:pPr>
              <w:jc w:val="center"/>
              <w:rPr>
                <w:b/>
                <w:bCs/>
              </w:rPr>
            </w:pPr>
            <w:r w:rsidRPr="00607AB6">
              <w:rPr>
                <w:b/>
                <w:bCs/>
              </w:rPr>
              <w:t>Situación</w:t>
            </w:r>
          </w:p>
        </w:tc>
        <w:tc>
          <w:tcPr>
            <w:tcW w:w="2746" w:type="dxa"/>
          </w:tcPr>
          <w:p w14:paraId="1B297FCF" w14:textId="6D01358C" w:rsidR="00607AB6" w:rsidRPr="00607AB6" w:rsidRDefault="00607AB6" w:rsidP="00607AB6">
            <w:pPr>
              <w:jc w:val="center"/>
              <w:rPr>
                <w:b/>
                <w:bCs/>
              </w:rPr>
            </w:pPr>
            <w:r w:rsidRPr="00607AB6">
              <w:rPr>
                <w:b/>
                <w:bCs/>
              </w:rPr>
              <w:t>No. Actas</w:t>
            </w:r>
          </w:p>
        </w:tc>
        <w:tc>
          <w:tcPr>
            <w:tcW w:w="2945" w:type="dxa"/>
          </w:tcPr>
          <w:p w14:paraId="3D104F2B" w14:textId="5EC087E0" w:rsidR="00607AB6" w:rsidRPr="00607AB6" w:rsidRDefault="00607AB6" w:rsidP="00607AB6">
            <w:pPr>
              <w:jc w:val="center"/>
              <w:rPr>
                <w:b/>
                <w:bCs/>
              </w:rPr>
            </w:pPr>
            <w:r w:rsidRPr="00607AB6">
              <w:rPr>
                <w:b/>
                <w:bCs/>
              </w:rPr>
              <w:t>Nota</w:t>
            </w:r>
          </w:p>
        </w:tc>
      </w:tr>
      <w:tr w:rsidR="00607AB6" w14:paraId="1ABBB748" w14:textId="77777777" w:rsidTr="00FF1556">
        <w:tc>
          <w:tcPr>
            <w:tcW w:w="3137" w:type="dxa"/>
            <w:vMerge w:val="restart"/>
            <w:vAlign w:val="center"/>
          </w:tcPr>
          <w:p w14:paraId="38084D35" w14:textId="315C068A" w:rsidR="00607AB6" w:rsidRDefault="00607AB6" w:rsidP="00607AB6">
            <w:r>
              <w:t>Tipo I</w:t>
            </w:r>
          </w:p>
        </w:tc>
        <w:tc>
          <w:tcPr>
            <w:tcW w:w="2746" w:type="dxa"/>
            <w:vAlign w:val="center"/>
          </w:tcPr>
          <w:p w14:paraId="2EE6EB10" w14:textId="553CBA35" w:rsidR="00607AB6" w:rsidRDefault="00607AB6" w:rsidP="00FF1556">
            <w:r>
              <w:t>De 1 a 3.</w:t>
            </w:r>
          </w:p>
        </w:tc>
        <w:tc>
          <w:tcPr>
            <w:tcW w:w="2945" w:type="dxa"/>
          </w:tcPr>
          <w:p w14:paraId="3186C837" w14:textId="00F1CE0C" w:rsidR="00607AB6" w:rsidRDefault="00607AB6" w:rsidP="00AC1FA9">
            <w:pPr>
              <w:jc w:val="both"/>
            </w:pPr>
            <w:r>
              <w:t>4.0</w:t>
            </w:r>
          </w:p>
        </w:tc>
      </w:tr>
      <w:tr w:rsidR="00607AB6" w14:paraId="03CE5397" w14:textId="77777777" w:rsidTr="00FF1556">
        <w:tc>
          <w:tcPr>
            <w:tcW w:w="3137" w:type="dxa"/>
            <w:vMerge/>
          </w:tcPr>
          <w:p w14:paraId="2E72FBB5" w14:textId="77777777" w:rsidR="00607AB6" w:rsidRDefault="00607AB6" w:rsidP="00AC1FA9">
            <w:pPr>
              <w:jc w:val="both"/>
            </w:pPr>
          </w:p>
        </w:tc>
        <w:tc>
          <w:tcPr>
            <w:tcW w:w="2746" w:type="dxa"/>
            <w:vAlign w:val="center"/>
          </w:tcPr>
          <w:p w14:paraId="5689A1D5" w14:textId="0D5C19DA" w:rsidR="00607AB6" w:rsidRDefault="00607AB6" w:rsidP="00FF1556">
            <w:r>
              <w:t>4.</w:t>
            </w:r>
          </w:p>
        </w:tc>
        <w:tc>
          <w:tcPr>
            <w:tcW w:w="2945" w:type="dxa"/>
          </w:tcPr>
          <w:p w14:paraId="0C2F0B39" w14:textId="258363FB" w:rsidR="00607AB6" w:rsidRDefault="00607AB6" w:rsidP="00AC1FA9">
            <w:pPr>
              <w:jc w:val="both"/>
            </w:pPr>
            <w:r>
              <w:t>3.5</w:t>
            </w:r>
          </w:p>
        </w:tc>
      </w:tr>
      <w:tr w:rsidR="00607AB6" w14:paraId="7ED9CCEC" w14:textId="77777777" w:rsidTr="00FF1556">
        <w:tc>
          <w:tcPr>
            <w:tcW w:w="3137" w:type="dxa"/>
            <w:vMerge/>
          </w:tcPr>
          <w:p w14:paraId="155A0B0D" w14:textId="77777777" w:rsidR="00607AB6" w:rsidRDefault="00607AB6" w:rsidP="00AC1FA9">
            <w:pPr>
              <w:jc w:val="both"/>
            </w:pPr>
          </w:p>
        </w:tc>
        <w:tc>
          <w:tcPr>
            <w:tcW w:w="2746" w:type="dxa"/>
            <w:vAlign w:val="center"/>
          </w:tcPr>
          <w:p w14:paraId="3A66B861" w14:textId="2158850E" w:rsidR="00607AB6" w:rsidRDefault="00607AB6" w:rsidP="00FF1556">
            <w:r>
              <w:t>5 o más.</w:t>
            </w:r>
          </w:p>
        </w:tc>
        <w:tc>
          <w:tcPr>
            <w:tcW w:w="2945" w:type="dxa"/>
          </w:tcPr>
          <w:p w14:paraId="11BC4618" w14:textId="6C8445D7" w:rsidR="00607AB6" w:rsidRDefault="00607AB6" w:rsidP="00AC1FA9">
            <w:pPr>
              <w:jc w:val="both"/>
            </w:pPr>
            <w:r>
              <w:t>2.8</w:t>
            </w:r>
          </w:p>
        </w:tc>
      </w:tr>
      <w:tr w:rsidR="00607AB6" w14:paraId="551A8E26" w14:textId="77777777" w:rsidTr="00FF1556">
        <w:tc>
          <w:tcPr>
            <w:tcW w:w="3137" w:type="dxa"/>
            <w:vMerge w:val="restart"/>
            <w:vAlign w:val="center"/>
          </w:tcPr>
          <w:p w14:paraId="42988A38" w14:textId="34A1DA71" w:rsidR="00607AB6" w:rsidRDefault="00607AB6" w:rsidP="00FF1556">
            <w:r>
              <w:t>Tipo II</w:t>
            </w:r>
          </w:p>
        </w:tc>
        <w:tc>
          <w:tcPr>
            <w:tcW w:w="2746" w:type="dxa"/>
            <w:vAlign w:val="center"/>
          </w:tcPr>
          <w:p w14:paraId="70FB6367" w14:textId="55C584DF" w:rsidR="00607AB6" w:rsidRDefault="00607AB6" w:rsidP="00FF1556">
            <w:r>
              <w:t>1.</w:t>
            </w:r>
          </w:p>
        </w:tc>
        <w:tc>
          <w:tcPr>
            <w:tcW w:w="2945" w:type="dxa"/>
          </w:tcPr>
          <w:p w14:paraId="7721572F" w14:textId="75365400" w:rsidR="00607AB6" w:rsidRDefault="00607AB6" w:rsidP="00AC1FA9">
            <w:pPr>
              <w:jc w:val="both"/>
            </w:pPr>
            <w:r>
              <w:t>3.5</w:t>
            </w:r>
          </w:p>
        </w:tc>
      </w:tr>
      <w:tr w:rsidR="00607AB6" w14:paraId="5131B7CE" w14:textId="77777777" w:rsidTr="00FF1556">
        <w:tc>
          <w:tcPr>
            <w:tcW w:w="3137" w:type="dxa"/>
            <w:vMerge/>
            <w:vAlign w:val="center"/>
          </w:tcPr>
          <w:p w14:paraId="01F12DF5" w14:textId="77777777" w:rsidR="00607AB6" w:rsidRDefault="00607AB6" w:rsidP="00FF1556"/>
        </w:tc>
        <w:tc>
          <w:tcPr>
            <w:tcW w:w="2746" w:type="dxa"/>
            <w:vAlign w:val="center"/>
          </w:tcPr>
          <w:p w14:paraId="1C7CB638" w14:textId="21E644FF" w:rsidR="00607AB6" w:rsidRDefault="00607AB6" w:rsidP="00FF1556">
            <w:r>
              <w:t>2 o más.</w:t>
            </w:r>
          </w:p>
        </w:tc>
        <w:tc>
          <w:tcPr>
            <w:tcW w:w="2945" w:type="dxa"/>
          </w:tcPr>
          <w:p w14:paraId="77674E3F" w14:textId="2D895120" w:rsidR="00607AB6" w:rsidRDefault="00607AB6" w:rsidP="00AC1FA9">
            <w:pPr>
              <w:jc w:val="both"/>
            </w:pPr>
            <w:r>
              <w:t>2.8 y se remite a comité de convivencia escolar.</w:t>
            </w:r>
          </w:p>
        </w:tc>
      </w:tr>
      <w:tr w:rsidR="00607AB6" w14:paraId="5F80FB4C" w14:textId="77777777" w:rsidTr="00FF1556">
        <w:tc>
          <w:tcPr>
            <w:tcW w:w="3137" w:type="dxa"/>
            <w:vAlign w:val="center"/>
          </w:tcPr>
          <w:p w14:paraId="49498248" w14:textId="2FC53BBF" w:rsidR="00607AB6" w:rsidRDefault="00607AB6" w:rsidP="00FF1556">
            <w:r>
              <w:t>Tipo III</w:t>
            </w:r>
          </w:p>
        </w:tc>
        <w:tc>
          <w:tcPr>
            <w:tcW w:w="2746" w:type="dxa"/>
            <w:vAlign w:val="center"/>
          </w:tcPr>
          <w:p w14:paraId="2417EB8F" w14:textId="749A6AC7" w:rsidR="00607AB6" w:rsidRDefault="00607AB6" w:rsidP="00FF1556">
            <w:r>
              <w:t>1 o más</w:t>
            </w:r>
          </w:p>
        </w:tc>
        <w:tc>
          <w:tcPr>
            <w:tcW w:w="2945" w:type="dxa"/>
          </w:tcPr>
          <w:p w14:paraId="44B499E7" w14:textId="466B9A6A" w:rsidR="00607AB6" w:rsidRDefault="00607AB6" w:rsidP="00AC1FA9">
            <w:pPr>
              <w:jc w:val="both"/>
            </w:pPr>
            <w:r>
              <w:t>2.8 y se remite a comité de convivencia escolar.</w:t>
            </w:r>
          </w:p>
        </w:tc>
      </w:tr>
    </w:tbl>
    <w:p w14:paraId="2B7C9111" w14:textId="35488083" w:rsidR="00AC1FA9" w:rsidRDefault="00AC1FA9" w:rsidP="00AC1FA9">
      <w:pPr>
        <w:spacing w:after="0"/>
        <w:jc w:val="both"/>
      </w:pPr>
    </w:p>
    <w:p w14:paraId="3976DFDB" w14:textId="5B5614E1" w:rsidR="00607AB6" w:rsidRDefault="00607AB6" w:rsidP="00AC1FA9">
      <w:pPr>
        <w:spacing w:after="0"/>
        <w:jc w:val="both"/>
      </w:pPr>
      <w:r>
        <w:t>Se continúa con el registro de llegada tarde a estudiantes, no se tendrá en cuenta para la calificación desde coordinación. El proceso de valoración lo debe hacer cada docente en el proceso axiológico.</w:t>
      </w:r>
    </w:p>
    <w:p w14:paraId="106BF1AE" w14:textId="6BAA8C94" w:rsidR="00607AB6" w:rsidRDefault="00607AB6" w:rsidP="00AC1FA9">
      <w:pPr>
        <w:spacing w:after="0"/>
        <w:jc w:val="both"/>
      </w:pPr>
    </w:p>
    <w:p w14:paraId="08DFFE95" w14:textId="5859112A" w:rsidR="00607AB6" w:rsidRDefault="00607AB6" w:rsidP="00AC1FA9">
      <w:pPr>
        <w:spacing w:after="0"/>
        <w:jc w:val="both"/>
      </w:pPr>
      <w:r>
        <w:t xml:space="preserve">El subproceso de autoevaluación, continúa </w:t>
      </w:r>
      <w:r w:rsidR="00A25CCE">
        <w:t>realizándose sin formato, por ser engorroso. Los docentes deben presentar propuesta de criterios y de componentes para realizar dicho subproceso.</w:t>
      </w:r>
      <w:r w:rsidR="00BC2A5A">
        <w:t xml:space="preserve"> Acta No. 00</w:t>
      </w:r>
      <w:r w:rsidR="003B6B5D">
        <w:t>7</w:t>
      </w:r>
      <w:r w:rsidR="00BC2A5A">
        <w:t xml:space="preserve"> del </w:t>
      </w:r>
      <w:r w:rsidR="003B6B5D">
        <w:t>31 de agosto 2019.</w:t>
      </w:r>
    </w:p>
    <w:p w14:paraId="6BF44DC0" w14:textId="1657B01F" w:rsidR="00B23F0E" w:rsidRDefault="00B23F0E">
      <w:r>
        <w:br w:type="page"/>
      </w:r>
    </w:p>
    <w:p w14:paraId="3D0C41FF" w14:textId="1A4C97F9" w:rsidR="00B23F0E" w:rsidRDefault="00B23F0E" w:rsidP="00AC1FA9">
      <w:pPr>
        <w:spacing w:after="0"/>
        <w:jc w:val="both"/>
      </w:pPr>
    </w:p>
    <w:p w14:paraId="076EF81D" w14:textId="1D1E472D" w:rsidR="00B23F0E" w:rsidRDefault="00B23F0E" w:rsidP="00AC1FA9">
      <w:pPr>
        <w:spacing w:after="0"/>
        <w:jc w:val="both"/>
      </w:pPr>
      <w:r>
        <w:t xml:space="preserve">Elías Huila, </w:t>
      </w:r>
      <w:r w:rsidR="00FE1DEE">
        <w:t>12</w:t>
      </w:r>
      <w:r>
        <w:t xml:space="preserve"> de noviembre de 2019</w:t>
      </w:r>
    </w:p>
    <w:p w14:paraId="6ABFDBA2" w14:textId="5D59C9D7" w:rsidR="00B23F0E" w:rsidRDefault="00B23F0E" w:rsidP="00AC1FA9">
      <w:pPr>
        <w:spacing w:after="0"/>
        <w:jc w:val="both"/>
      </w:pPr>
    </w:p>
    <w:p w14:paraId="58A11DD6" w14:textId="380287B0" w:rsidR="00B23F0E" w:rsidRDefault="00B23F0E" w:rsidP="00AC1FA9">
      <w:pPr>
        <w:spacing w:after="0"/>
        <w:jc w:val="both"/>
      </w:pPr>
    </w:p>
    <w:p w14:paraId="541C48D2" w14:textId="72734056" w:rsidR="00B23F0E" w:rsidRDefault="00B23F0E" w:rsidP="00AC1FA9">
      <w:pPr>
        <w:spacing w:after="0"/>
        <w:jc w:val="both"/>
      </w:pPr>
      <w:r>
        <w:t>Especialista</w:t>
      </w:r>
    </w:p>
    <w:p w14:paraId="4A78204C" w14:textId="6562718B" w:rsidR="00B23F0E" w:rsidRPr="00C778A0" w:rsidRDefault="00B23F0E" w:rsidP="00AC1FA9">
      <w:pPr>
        <w:spacing w:after="0"/>
        <w:jc w:val="both"/>
        <w:rPr>
          <w:b/>
          <w:bCs/>
        </w:rPr>
      </w:pPr>
      <w:r w:rsidRPr="00C778A0">
        <w:rPr>
          <w:b/>
          <w:bCs/>
        </w:rPr>
        <w:t>ROBERTO GERMAN OÑATE</w:t>
      </w:r>
    </w:p>
    <w:p w14:paraId="0CAAC215" w14:textId="5D88BCC0" w:rsidR="00B23F0E" w:rsidRDefault="00B23F0E" w:rsidP="00AC1FA9">
      <w:pPr>
        <w:spacing w:after="0"/>
        <w:jc w:val="both"/>
      </w:pPr>
      <w:r>
        <w:t>Rector</w:t>
      </w:r>
    </w:p>
    <w:p w14:paraId="61BDFAB9" w14:textId="7B8BA6B4" w:rsidR="00B23F0E" w:rsidRDefault="00B23F0E" w:rsidP="00AC1FA9">
      <w:pPr>
        <w:spacing w:after="0"/>
        <w:jc w:val="both"/>
      </w:pPr>
      <w:r>
        <w:t xml:space="preserve">IE. María </w:t>
      </w:r>
      <w:bookmarkStart w:id="0" w:name="_GoBack"/>
      <w:bookmarkEnd w:id="0"/>
      <w:r>
        <w:t>Auxiliadora</w:t>
      </w:r>
    </w:p>
    <w:p w14:paraId="378738C2" w14:textId="59993D92" w:rsidR="00B23F0E" w:rsidRDefault="00B23F0E" w:rsidP="00AC1FA9">
      <w:pPr>
        <w:spacing w:after="0"/>
        <w:jc w:val="both"/>
      </w:pPr>
    </w:p>
    <w:p w14:paraId="66DBF4BC" w14:textId="1F48C350" w:rsidR="00B23F0E" w:rsidRDefault="00B23F0E" w:rsidP="00AC1FA9">
      <w:pPr>
        <w:spacing w:after="0"/>
        <w:jc w:val="both"/>
      </w:pPr>
    </w:p>
    <w:p w14:paraId="4579A6EF" w14:textId="4D423075" w:rsidR="00B23F0E" w:rsidRDefault="00B23F0E" w:rsidP="00AC1FA9">
      <w:pPr>
        <w:spacing w:after="0"/>
        <w:jc w:val="both"/>
      </w:pPr>
      <w:r>
        <w:t xml:space="preserve">Asunto: Solicitud </w:t>
      </w:r>
      <w:r w:rsidR="005D0C66">
        <w:t>C</w:t>
      </w:r>
      <w:r w:rsidR="00C778A0">
        <w:t>onsejo Directivo el</w:t>
      </w:r>
      <w:r>
        <w:t xml:space="preserve"> estudio</w:t>
      </w:r>
      <w:r w:rsidR="005D0C66">
        <w:t>, análisis,</w:t>
      </w:r>
      <w:r>
        <w:t xml:space="preserve"> aprobación de</w:t>
      </w:r>
      <w:r w:rsidR="00C778A0">
        <w:t xml:space="preserve"> ajuste y/o</w:t>
      </w:r>
      <w:r>
        <w:t xml:space="preserve"> modificaciones al Sistema de Evaluación del Estudiante – SIEE – (Acuerdo No. 11 de noviembre de 2016).</w:t>
      </w:r>
    </w:p>
    <w:p w14:paraId="688C572F" w14:textId="6AF98E72" w:rsidR="00B23F0E" w:rsidRDefault="00B23F0E" w:rsidP="00AC1FA9">
      <w:pPr>
        <w:spacing w:after="0"/>
        <w:jc w:val="both"/>
      </w:pPr>
    </w:p>
    <w:p w14:paraId="02DAAC98" w14:textId="11D53A05" w:rsidR="00B23F0E" w:rsidRPr="00357ABA" w:rsidRDefault="00B23F0E" w:rsidP="00AC1FA9">
      <w:pPr>
        <w:spacing w:after="0"/>
        <w:jc w:val="both"/>
      </w:pPr>
      <w:r>
        <w:t>El Consejo Académico en aras de retroalimentar y mejorar continuamente el SIEE, con el objeto de hacerlo incluyente</w:t>
      </w:r>
      <w:r w:rsidR="005D0C66">
        <w:t xml:space="preserve"> y</w:t>
      </w:r>
      <w:r w:rsidR="00357ABA">
        <w:t xml:space="preserve"> actualizado</w:t>
      </w:r>
      <w:r>
        <w:t xml:space="preserve"> de acuerdo</w:t>
      </w:r>
      <w:r w:rsidR="00357ABA">
        <w:t xml:space="preserve"> al </w:t>
      </w:r>
      <w:r w:rsidR="00C778A0">
        <w:t>espíritu</w:t>
      </w:r>
      <w:r w:rsidR="00357ABA">
        <w:t xml:space="preserve"> de</w:t>
      </w:r>
      <w:r>
        <w:t xml:space="preserve">l decreto 1290 del 16 de abril de 2009, compilado en el decreto 1075 de 2015 en </w:t>
      </w:r>
      <w:r w:rsidRPr="00B23F0E">
        <w:t xml:space="preserve">el </w:t>
      </w:r>
      <w:r w:rsidR="00357ABA">
        <w:t xml:space="preserve">libro 2, parte 3, título </w:t>
      </w:r>
      <w:r w:rsidRPr="00B23F0E">
        <w:t>3</w:t>
      </w:r>
      <w:r w:rsidR="00357ABA">
        <w:t xml:space="preserve">, capítulo </w:t>
      </w:r>
      <w:r w:rsidRPr="00B23F0E">
        <w:t>3</w:t>
      </w:r>
      <w:r w:rsidR="00357ABA">
        <w:t xml:space="preserve"> y sección </w:t>
      </w:r>
      <w:r w:rsidRPr="00B23F0E">
        <w:t>3</w:t>
      </w:r>
      <w:r w:rsidR="00357ABA">
        <w:t xml:space="preserve">. Solicita se estudie, analice y aprueben un paquete de mejoras al acuerdo No. 11 de noviembre de 2016 en los </w:t>
      </w:r>
      <w:r w:rsidR="00357ABA" w:rsidRPr="00357ABA">
        <w:t>siguientes artículos así:</w:t>
      </w:r>
    </w:p>
    <w:p w14:paraId="31C568B6" w14:textId="7D4ED4FF" w:rsidR="00357ABA" w:rsidRPr="00357ABA" w:rsidRDefault="00357ABA" w:rsidP="00AC1FA9">
      <w:pPr>
        <w:spacing w:after="0"/>
        <w:jc w:val="both"/>
      </w:pPr>
    </w:p>
    <w:p w14:paraId="544E3465" w14:textId="71F7219E" w:rsidR="00357ABA" w:rsidRPr="00357ABA" w:rsidRDefault="00357ABA" w:rsidP="00357ABA">
      <w:pPr>
        <w:autoSpaceDE w:val="0"/>
        <w:autoSpaceDN w:val="0"/>
        <w:adjustRightInd w:val="0"/>
        <w:jc w:val="both"/>
        <w:rPr>
          <w:b/>
        </w:rPr>
      </w:pPr>
      <w:r w:rsidRPr="00357ABA">
        <w:rPr>
          <w:b/>
        </w:rPr>
        <w:t>ARTÍCULO 6. CRITERIOS DE EVALUACIÓN DEL ESTUDIANTE.</w:t>
      </w:r>
    </w:p>
    <w:p w14:paraId="30D1A73B" w14:textId="58A73029" w:rsidR="00357ABA" w:rsidRDefault="00357ABA" w:rsidP="00357ABA">
      <w:pPr>
        <w:autoSpaceDE w:val="0"/>
        <w:autoSpaceDN w:val="0"/>
        <w:adjustRightInd w:val="0"/>
        <w:jc w:val="both"/>
        <w:rPr>
          <w:bCs/>
        </w:rPr>
      </w:pPr>
      <w:r w:rsidRPr="00357ABA">
        <w:rPr>
          <w:bCs/>
        </w:rPr>
        <w:t xml:space="preserve">Adiciónese al punto </w:t>
      </w:r>
      <w:r w:rsidRPr="00E14E47">
        <w:rPr>
          <w:b/>
        </w:rPr>
        <w:t>a</w:t>
      </w:r>
      <w:r w:rsidR="00E14E47" w:rsidRPr="00E14E47">
        <w:rPr>
          <w:b/>
        </w:rPr>
        <w:t>.</w:t>
      </w:r>
      <w:r w:rsidRPr="00E14E47">
        <w:rPr>
          <w:b/>
        </w:rPr>
        <w:t xml:space="preserve"> Criterios</w:t>
      </w:r>
      <w:r>
        <w:rPr>
          <w:bCs/>
        </w:rPr>
        <w:t>:</w:t>
      </w:r>
    </w:p>
    <w:p w14:paraId="1D55F17A" w14:textId="13B2FD94" w:rsidR="00357ABA" w:rsidRDefault="00985F7B" w:rsidP="00357ABA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i/>
          <w:iCs/>
        </w:rPr>
        <w:t>“</w:t>
      </w:r>
      <w:r w:rsidR="00E14E47">
        <w:rPr>
          <w:bCs/>
          <w:i/>
          <w:iCs/>
        </w:rPr>
        <w:t xml:space="preserve">11. </w:t>
      </w:r>
      <w:r w:rsidR="00C62D09">
        <w:rPr>
          <w:bCs/>
          <w:i/>
          <w:iCs/>
        </w:rPr>
        <w:t>Las</w:t>
      </w:r>
      <w:r w:rsidR="00357ABA" w:rsidRPr="00E14E47">
        <w:rPr>
          <w:bCs/>
          <w:i/>
          <w:iCs/>
        </w:rPr>
        <w:t xml:space="preserve"> diferentes áreas y asignaturas, </w:t>
      </w:r>
      <w:r w:rsidR="00E14E47" w:rsidRPr="00E14E47">
        <w:rPr>
          <w:bCs/>
          <w:i/>
          <w:iCs/>
        </w:rPr>
        <w:t xml:space="preserve">deben </w:t>
      </w:r>
      <w:r w:rsidR="00357ABA" w:rsidRPr="00E14E47">
        <w:rPr>
          <w:bCs/>
          <w:i/>
          <w:iCs/>
        </w:rPr>
        <w:t xml:space="preserve">realizar </w:t>
      </w:r>
      <w:r w:rsidRPr="00E14E47">
        <w:rPr>
          <w:bCs/>
          <w:i/>
          <w:iCs/>
        </w:rPr>
        <w:t xml:space="preserve">como mínimo </w:t>
      </w:r>
      <w:r w:rsidR="005D0C66">
        <w:rPr>
          <w:bCs/>
          <w:i/>
          <w:iCs/>
        </w:rPr>
        <w:t>en cada uno de los grados</w:t>
      </w:r>
      <w:r>
        <w:rPr>
          <w:bCs/>
          <w:i/>
          <w:iCs/>
        </w:rPr>
        <w:t>,</w:t>
      </w:r>
      <w:r w:rsidR="005D0C66" w:rsidRPr="00E14E47">
        <w:rPr>
          <w:bCs/>
          <w:i/>
          <w:iCs/>
        </w:rPr>
        <w:t xml:space="preserve"> </w:t>
      </w:r>
      <w:r w:rsidR="00357ABA" w:rsidRPr="00E14E47">
        <w:rPr>
          <w:bCs/>
          <w:i/>
          <w:iCs/>
        </w:rPr>
        <w:t xml:space="preserve">una evaluación </w:t>
      </w:r>
      <w:r w:rsidR="00E14E47" w:rsidRPr="00E14E47">
        <w:rPr>
          <w:bCs/>
          <w:i/>
          <w:iCs/>
        </w:rPr>
        <w:t xml:space="preserve">por periodo académico, </w:t>
      </w:r>
      <w:r w:rsidR="00357ABA" w:rsidRPr="00E14E47">
        <w:rPr>
          <w:bCs/>
          <w:i/>
          <w:iCs/>
        </w:rPr>
        <w:t xml:space="preserve">con la metodología utilizada por el ICFES </w:t>
      </w:r>
      <w:r w:rsidR="00E14E47" w:rsidRPr="00E14E47">
        <w:rPr>
          <w:bCs/>
          <w:i/>
          <w:iCs/>
        </w:rPr>
        <w:t>a través de pruebas censales</w:t>
      </w:r>
      <w:r w:rsidR="005D0C66">
        <w:rPr>
          <w:bCs/>
          <w:i/>
          <w:iCs/>
        </w:rPr>
        <w:t xml:space="preserve"> aplicadas</w:t>
      </w:r>
      <w:r w:rsidR="00E14E47" w:rsidRPr="00E14E47">
        <w:rPr>
          <w:bCs/>
          <w:i/>
          <w:iCs/>
        </w:rPr>
        <w:t xml:space="preserve"> en</w:t>
      </w:r>
      <w:r w:rsidR="00357ABA" w:rsidRPr="00E14E47">
        <w:rPr>
          <w:bCs/>
          <w:i/>
          <w:iCs/>
        </w:rPr>
        <w:t xml:space="preserve"> los grados 3°, 5°, 7°, 9° </w:t>
      </w:r>
      <w:r w:rsidR="00E14E47" w:rsidRPr="00E14E47">
        <w:rPr>
          <w:bCs/>
          <w:i/>
          <w:iCs/>
        </w:rPr>
        <w:t>u</w:t>
      </w:r>
      <w:r w:rsidR="00357ABA" w:rsidRPr="00E14E47">
        <w:rPr>
          <w:bCs/>
          <w:i/>
          <w:iCs/>
        </w:rPr>
        <w:t xml:space="preserve"> 11°</w:t>
      </w:r>
      <w:r w:rsidR="00E14E47" w:rsidRPr="00E14E47">
        <w:rPr>
          <w:bCs/>
          <w:i/>
          <w:iCs/>
        </w:rPr>
        <w:t>”.</w:t>
      </w:r>
    </w:p>
    <w:p w14:paraId="445FF1F4" w14:textId="21CE446C" w:rsidR="00E14E47" w:rsidRPr="001E1899" w:rsidRDefault="00985F7B" w:rsidP="00357ABA">
      <w:pPr>
        <w:autoSpaceDE w:val="0"/>
        <w:autoSpaceDN w:val="0"/>
        <w:adjustRightInd w:val="0"/>
        <w:jc w:val="both"/>
        <w:rPr>
          <w:bCs/>
        </w:rPr>
      </w:pPr>
      <w:r w:rsidRPr="001E1899">
        <w:rPr>
          <w:b/>
        </w:rPr>
        <w:t>ARTÍCULO 7. ESTRATEGIAS DE VALORACIÓN INTEGRAL DE LOS DESEMPEÑOS DE LOS ESTUDIANTES.</w:t>
      </w:r>
    </w:p>
    <w:p w14:paraId="0123B031" w14:textId="54B6D03C" w:rsidR="00985F7B" w:rsidRPr="001E1899" w:rsidRDefault="00985F7B" w:rsidP="00357ABA">
      <w:pPr>
        <w:autoSpaceDE w:val="0"/>
        <w:autoSpaceDN w:val="0"/>
        <w:adjustRightInd w:val="0"/>
        <w:jc w:val="both"/>
        <w:rPr>
          <w:bCs/>
        </w:rPr>
      </w:pPr>
      <w:r w:rsidRPr="001E1899">
        <w:rPr>
          <w:bCs/>
        </w:rPr>
        <w:t>Adiciónese al final del artículo:</w:t>
      </w:r>
    </w:p>
    <w:p w14:paraId="2C6858A9" w14:textId="374C26C5" w:rsidR="001E1899" w:rsidRPr="001E1899" w:rsidRDefault="00985F7B" w:rsidP="00357ABA">
      <w:pPr>
        <w:autoSpaceDE w:val="0"/>
        <w:autoSpaceDN w:val="0"/>
        <w:adjustRightInd w:val="0"/>
        <w:jc w:val="both"/>
        <w:rPr>
          <w:bCs/>
        </w:rPr>
      </w:pPr>
      <w:r w:rsidRPr="001E1899">
        <w:rPr>
          <w:bCs/>
        </w:rPr>
        <w:t xml:space="preserve">“El COMPORTAMIENTO, </w:t>
      </w:r>
      <w:r w:rsidR="00D8235E" w:rsidRPr="001E1899">
        <w:rPr>
          <w:bCs/>
        </w:rPr>
        <w:t>hará</w:t>
      </w:r>
      <w:r w:rsidRPr="001E1899">
        <w:rPr>
          <w:bCs/>
        </w:rPr>
        <w:t xml:space="preserve"> parte </w:t>
      </w:r>
      <w:r w:rsidR="00DA1053" w:rsidRPr="001E1899">
        <w:rPr>
          <w:bCs/>
        </w:rPr>
        <w:t xml:space="preserve">del </w:t>
      </w:r>
      <w:r w:rsidR="00D8235E" w:rsidRPr="001E1899">
        <w:rPr>
          <w:bCs/>
        </w:rPr>
        <w:t>informe valorativo</w:t>
      </w:r>
      <w:r w:rsidR="00DA1053" w:rsidRPr="001E1899">
        <w:rPr>
          <w:bCs/>
        </w:rPr>
        <w:t xml:space="preserve"> del alumno</w:t>
      </w:r>
      <w:r w:rsidR="00D8235E" w:rsidRPr="001E1899">
        <w:rPr>
          <w:bCs/>
        </w:rPr>
        <w:t xml:space="preserve">, se integrará una calificación por periodo y estará en correspondencia con el </w:t>
      </w:r>
      <w:r w:rsidR="009B4A36" w:rsidRPr="001E1899">
        <w:rPr>
          <w:bCs/>
        </w:rPr>
        <w:t>Sistema</w:t>
      </w:r>
      <w:r w:rsidR="00D8235E" w:rsidRPr="001E1899">
        <w:rPr>
          <w:bCs/>
        </w:rPr>
        <w:t xml:space="preserve"> </w:t>
      </w:r>
      <w:r w:rsidR="00D002C7" w:rsidRPr="001E1899">
        <w:rPr>
          <w:bCs/>
        </w:rPr>
        <w:t xml:space="preserve">Escolar </w:t>
      </w:r>
      <w:r w:rsidR="00D8235E" w:rsidRPr="001E1899">
        <w:rPr>
          <w:bCs/>
        </w:rPr>
        <w:t>de Co</w:t>
      </w:r>
      <w:r w:rsidR="009B4A36" w:rsidRPr="001E1899">
        <w:rPr>
          <w:bCs/>
        </w:rPr>
        <w:t>n</w:t>
      </w:r>
      <w:r w:rsidR="00D8235E" w:rsidRPr="001E1899">
        <w:rPr>
          <w:bCs/>
        </w:rPr>
        <w:t>vivencia</w:t>
      </w:r>
      <w:r w:rsidR="001E1899" w:rsidRPr="001E1899">
        <w:rPr>
          <w:bCs/>
        </w:rPr>
        <w:t>. La valoración la definirá la coordinación de acuerdo al siguiente parámetro así: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7"/>
        <w:gridCol w:w="2746"/>
        <w:gridCol w:w="2945"/>
      </w:tblGrid>
      <w:tr w:rsidR="001E1899" w14:paraId="14E04522" w14:textId="77777777" w:rsidTr="00474423">
        <w:tc>
          <w:tcPr>
            <w:tcW w:w="3137" w:type="dxa"/>
          </w:tcPr>
          <w:p w14:paraId="07EB9CA0" w14:textId="77777777" w:rsidR="001E1899" w:rsidRPr="00607AB6" w:rsidRDefault="001E1899" w:rsidP="00474423">
            <w:pPr>
              <w:jc w:val="center"/>
              <w:rPr>
                <w:b/>
                <w:bCs/>
              </w:rPr>
            </w:pPr>
            <w:r w:rsidRPr="00607AB6">
              <w:rPr>
                <w:b/>
                <w:bCs/>
              </w:rPr>
              <w:t>Situación</w:t>
            </w:r>
          </w:p>
        </w:tc>
        <w:tc>
          <w:tcPr>
            <w:tcW w:w="2746" w:type="dxa"/>
          </w:tcPr>
          <w:p w14:paraId="74E461B1" w14:textId="77777777" w:rsidR="001E1899" w:rsidRPr="00607AB6" w:rsidRDefault="001E1899" w:rsidP="00474423">
            <w:pPr>
              <w:jc w:val="center"/>
              <w:rPr>
                <w:b/>
                <w:bCs/>
              </w:rPr>
            </w:pPr>
            <w:r w:rsidRPr="00607AB6">
              <w:rPr>
                <w:b/>
                <w:bCs/>
              </w:rPr>
              <w:t>No. Actas</w:t>
            </w:r>
          </w:p>
        </w:tc>
        <w:tc>
          <w:tcPr>
            <w:tcW w:w="2945" w:type="dxa"/>
          </w:tcPr>
          <w:p w14:paraId="7884ACA6" w14:textId="77777777" w:rsidR="001E1899" w:rsidRPr="00607AB6" w:rsidRDefault="001E1899" w:rsidP="00474423">
            <w:pPr>
              <w:jc w:val="center"/>
              <w:rPr>
                <w:b/>
                <w:bCs/>
              </w:rPr>
            </w:pPr>
            <w:r w:rsidRPr="00607AB6">
              <w:rPr>
                <w:b/>
                <w:bCs/>
              </w:rPr>
              <w:t>Nota</w:t>
            </w:r>
          </w:p>
        </w:tc>
      </w:tr>
      <w:tr w:rsidR="001E1899" w14:paraId="6143B7A5" w14:textId="77777777" w:rsidTr="00474423">
        <w:tc>
          <w:tcPr>
            <w:tcW w:w="3137" w:type="dxa"/>
            <w:vMerge w:val="restart"/>
            <w:vAlign w:val="center"/>
          </w:tcPr>
          <w:p w14:paraId="7AC8E152" w14:textId="77777777" w:rsidR="001E1899" w:rsidRDefault="001E1899" w:rsidP="00474423">
            <w:r>
              <w:t>Tipo I</w:t>
            </w:r>
          </w:p>
        </w:tc>
        <w:tc>
          <w:tcPr>
            <w:tcW w:w="2746" w:type="dxa"/>
            <w:vAlign w:val="center"/>
          </w:tcPr>
          <w:p w14:paraId="0778FAEF" w14:textId="77777777" w:rsidR="001E1899" w:rsidRDefault="001E1899" w:rsidP="00474423">
            <w:r>
              <w:t>De 1 a 3.</w:t>
            </w:r>
          </w:p>
        </w:tc>
        <w:tc>
          <w:tcPr>
            <w:tcW w:w="2945" w:type="dxa"/>
          </w:tcPr>
          <w:p w14:paraId="473F44EB" w14:textId="77777777" w:rsidR="001E1899" w:rsidRDefault="001E1899" w:rsidP="00474423">
            <w:pPr>
              <w:jc w:val="both"/>
            </w:pPr>
            <w:r>
              <w:t>4.0</w:t>
            </w:r>
          </w:p>
        </w:tc>
      </w:tr>
      <w:tr w:rsidR="001E1899" w14:paraId="6F08C411" w14:textId="77777777" w:rsidTr="00474423">
        <w:tc>
          <w:tcPr>
            <w:tcW w:w="3137" w:type="dxa"/>
            <w:vMerge/>
          </w:tcPr>
          <w:p w14:paraId="7DE931B2" w14:textId="77777777" w:rsidR="001E1899" w:rsidRDefault="001E1899" w:rsidP="00474423">
            <w:pPr>
              <w:jc w:val="both"/>
            </w:pPr>
          </w:p>
        </w:tc>
        <w:tc>
          <w:tcPr>
            <w:tcW w:w="2746" w:type="dxa"/>
            <w:vAlign w:val="center"/>
          </w:tcPr>
          <w:p w14:paraId="7624640F" w14:textId="77777777" w:rsidR="001E1899" w:rsidRDefault="001E1899" w:rsidP="00474423">
            <w:r>
              <w:t>4.</w:t>
            </w:r>
          </w:p>
        </w:tc>
        <w:tc>
          <w:tcPr>
            <w:tcW w:w="2945" w:type="dxa"/>
          </w:tcPr>
          <w:p w14:paraId="6D1F90F4" w14:textId="77777777" w:rsidR="001E1899" w:rsidRDefault="001E1899" w:rsidP="00474423">
            <w:pPr>
              <w:jc w:val="both"/>
            </w:pPr>
            <w:r>
              <w:t>3.5</w:t>
            </w:r>
          </w:p>
        </w:tc>
      </w:tr>
      <w:tr w:rsidR="001E1899" w14:paraId="205A7371" w14:textId="77777777" w:rsidTr="00474423">
        <w:tc>
          <w:tcPr>
            <w:tcW w:w="3137" w:type="dxa"/>
            <w:vMerge/>
          </w:tcPr>
          <w:p w14:paraId="3E56C1E1" w14:textId="77777777" w:rsidR="001E1899" w:rsidRDefault="001E1899" w:rsidP="00474423">
            <w:pPr>
              <w:jc w:val="both"/>
            </w:pPr>
          </w:p>
        </w:tc>
        <w:tc>
          <w:tcPr>
            <w:tcW w:w="2746" w:type="dxa"/>
            <w:vAlign w:val="center"/>
          </w:tcPr>
          <w:p w14:paraId="21589867" w14:textId="77777777" w:rsidR="001E1899" w:rsidRDefault="001E1899" w:rsidP="00474423">
            <w:r>
              <w:t>5 o más.</w:t>
            </w:r>
          </w:p>
        </w:tc>
        <w:tc>
          <w:tcPr>
            <w:tcW w:w="2945" w:type="dxa"/>
          </w:tcPr>
          <w:p w14:paraId="5EDB5BB7" w14:textId="77777777" w:rsidR="001E1899" w:rsidRDefault="001E1899" w:rsidP="00474423">
            <w:pPr>
              <w:jc w:val="both"/>
            </w:pPr>
            <w:r>
              <w:t>2.8</w:t>
            </w:r>
          </w:p>
        </w:tc>
      </w:tr>
      <w:tr w:rsidR="001E1899" w14:paraId="4E3A26FB" w14:textId="77777777" w:rsidTr="00474423">
        <w:tc>
          <w:tcPr>
            <w:tcW w:w="3137" w:type="dxa"/>
            <w:vMerge w:val="restart"/>
            <w:vAlign w:val="center"/>
          </w:tcPr>
          <w:p w14:paraId="490B8879" w14:textId="77777777" w:rsidR="001E1899" w:rsidRDefault="001E1899" w:rsidP="00474423">
            <w:r>
              <w:t>Tipo II</w:t>
            </w:r>
          </w:p>
        </w:tc>
        <w:tc>
          <w:tcPr>
            <w:tcW w:w="2746" w:type="dxa"/>
            <w:vAlign w:val="center"/>
          </w:tcPr>
          <w:p w14:paraId="5A7F5C4D" w14:textId="77777777" w:rsidR="001E1899" w:rsidRDefault="001E1899" w:rsidP="00474423">
            <w:r>
              <w:t>1.</w:t>
            </w:r>
          </w:p>
        </w:tc>
        <w:tc>
          <w:tcPr>
            <w:tcW w:w="2945" w:type="dxa"/>
          </w:tcPr>
          <w:p w14:paraId="6304E7B6" w14:textId="77777777" w:rsidR="001E1899" w:rsidRDefault="001E1899" w:rsidP="00474423">
            <w:pPr>
              <w:jc w:val="both"/>
            </w:pPr>
            <w:r>
              <w:t>3.5</w:t>
            </w:r>
          </w:p>
        </w:tc>
      </w:tr>
      <w:tr w:rsidR="001E1899" w14:paraId="583A77B8" w14:textId="77777777" w:rsidTr="00474423">
        <w:tc>
          <w:tcPr>
            <w:tcW w:w="3137" w:type="dxa"/>
            <w:vMerge/>
            <w:vAlign w:val="center"/>
          </w:tcPr>
          <w:p w14:paraId="27F63A4F" w14:textId="77777777" w:rsidR="001E1899" w:rsidRDefault="001E1899" w:rsidP="00474423"/>
        </w:tc>
        <w:tc>
          <w:tcPr>
            <w:tcW w:w="2746" w:type="dxa"/>
            <w:vAlign w:val="center"/>
          </w:tcPr>
          <w:p w14:paraId="2C27BB59" w14:textId="77777777" w:rsidR="001E1899" w:rsidRDefault="001E1899" w:rsidP="00474423">
            <w:r>
              <w:t>2 o más.</w:t>
            </w:r>
          </w:p>
        </w:tc>
        <w:tc>
          <w:tcPr>
            <w:tcW w:w="2945" w:type="dxa"/>
          </w:tcPr>
          <w:p w14:paraId="0B4B0639" w14:textId="7454609E" w:rsidR="001E1899" w:rsidRDefault="001E1899" w:rsidP="00474423">
            <w:pPr>
              <w:jc w:val="both"/>
            </w:pPr>
            <w:r>
              <w:t>2.8</w:t>
            </w:r>
          </w:p>
        </w:tc>
      </w:tr>
      <w:tr w:rsidR="001E1899" w14:paraId="2BAF18E5" w14:textId="77777777" w:rsidTr="00474423">
        <w:tc>
          <w:tcPr>
            <w:tcW w:w="3137" w:type="dxa"/>
            <w:vAlign w:val="center"/>
          </w:tcPr>
          <w:p w14:paraId="560FC4D4" w14:textId="77777777" w:rsidR="001E1899" w:rsidRDefault="001E1899" w:rsidP="00474423">
            <w:r>
              <w:lastRenderedPageBreak/>
              <w:t>Tipo III</w:t>
            </w:r>
          </w:p>
        </w:tc>
        <w:tc>
          <w:tcPr>
            <w:tcW w:w="2746" w:type="dxa"/>
            <w:vAlign w:val="center"/>
          </w:tcPr>
          <w:p w14:paraId="35FEE3F0" w14:textId="77777777" w:rsidR="001E1899" w:rsidRDefault="001E1899" w:rsidP="00474423">
            <w:r>
              <w:t>1 o más</w:t>
            </w:r>
          </w:p>
        </w:tc>
        <w:tc>
          <w:tcPr>
            <w:tcW w:w="2945" w:type="dxa"/>
          </w:tcPr>
          <w:p w14:paraId="0E7B4FBF" w14:textId="2B4C92CC" w:rsidR="001E1899" w:rsidRDefault="001E1899" w:rsidP="00474423">
            <w:pPr>
              <w:jc w:val="both"/>
            </w:pPr>
            <w:r>
              <w:t>2.8</w:t>
            </w:r>
          </w:p>
        </w:tc>
      </w:tr>
    </w:tbl>
    <w:p w14:paraId="60B33C16" w14:textId="77777777" w:rsidR="00D002C7" w:rsidRDefault="001E1899" w:rsidP="00357AB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Los estudiantes que tengas </w:t>
      </w:r>
      <w:r w:rsidR="009D1C0C">
        <w:rPr>
          <w:bCs/>
        </w:rPr>
        <w:t>dos (2) actas o más correspondiente a situaciones tipo II o un (1) acta o más correspondiente a situación tipo III, se remitirá al comité escolar de convivencia</w:t>
      </w:r>
      <w:r w:rsidR="00D002C7">
        <w:rPr>
          <w:bCs/>
        </w:rPr>
        <w:t>.</w:t>
      </w:r>
    </w:p>
    <w:p w14:paraId="10378233" w14:textId="31F309E4" w:rsidR="008271FD" w:rsidRPr="008271FD" w:rsidRDefault="008271FD" w:rsidP="00357ABA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</w:rPr>
        <w:t>El o l</w:t>
      </w:r>
      <w:r w:rsidR="00CF78C9">
        <w:rPr>
          <w:bCs/>
        </w:rPr>
        <w:t xml:space="preserve">os estudiantes que tenga valoración en nivel desempeño bajo (0.0 a 2.9), </w:t>
      </w:r>
      <w:r w:rsidR="00EF225C">
        <w:rPr>
          <w:bCs/>
        </w:rPr>
        <w:t>realizar</w:t>
      </w:r>
      <w:r>
        <w:rPr>
          <w:bCs/>
        </w:rPr>
        <w:t>án</w:t>
      </w:r>
      <w:r w:rsidR="00EF225C">
        <w:rPr>
          <w:bCs/>
        </w:rPr>
        <w:t xml:space="preserve"> un trabajo pedagógico dirigido por orientación escolar</w:t>
      </w:r>
      <w:r>
        <w:rPr>
          <w:bCs/>
        </w:rPr>
        <w:t>. El estudiante debe realizarlo para continuar el proceso educativo, la nota no se cambiará, permanecerá como fue calificada</w:t>
      </w:r>
      <w:r w:rsidR="00985F7B">
        <w:rPr>
          <w:bCs/>
          <w:sz w:val="20"/>
          <w:szCs w:val="20"/>
        </w:rPr>
        <w:t>”</w:t>
      </w:r>
      <w:r w:rsidR="00D002C7">
        <w:rPr>
          <w:bCs/>
          <w:sz w:val="20"/>
          <w:szCs w:val="20"/>
        </w:rPr>
        <w:t>.</w:t>
      </w:r>
    </w:p>
    <w:sectPr w:rsidR="008271FD" w:rsidRPr="008271FD" w:rsidSect="00A25CCE">
      <w:headerReference w:type="default" r:id="rId8"/>
      <w:pgSz w:w="12240" w:h="15840"/>
      <w:pgMar w:top="1417" w:right="1701" w:bottom="1134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41617" w14:textId="77777777" w:rsidR="009B1195" w:rsidRDefault="009B1195" w:rsidP="00DD3CE0">
      <w:pPr>
        <w:spacing w:after="0"/>
      </w:pPr>
      <w:r>
        <w:separator/>
      </w:r>
    </w:p>
  </w:endnote>
  <w:endnote w:type="continuationSeparator" w:id="0">
    <w:p w14:paraId="54ACC814" w14:textId="77777777" w:rsidR="009B1195" w:rsidRDefault="009B1195" w:rsidP="00DD3C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AD63E" w14:textId="77777777" w:rsidR="009B1195" w:rsidRDefault="009B1195" w:rsidP="00DD3CE0">
      <w:pPr>
        <w:spacing w:after="0"/>
      </w:pPr>
      <w:r>
        <w:separator/>
      </w:r>
    </w:p>
  </w:footnote>
  <w:footnote w:type="continuationSeparator" w:id="0">
    <w:p w14:paraId="18D02A25" w14:textId="77777777" w:rsidR="009B1195" w:rsidRDefault="009B1195" w:rsidP="00DD3C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5223E" w14:textId="77777777" w:rsidR="00130CC9" w:rsidRPr="00E83AD3" w:rsidRDefault="00792B6B" w:rsidP="00DD3CE0">
    <w:pPr>
      <w:spacing w:after="0"/>
      <w:jc w:val="center"/>
      <w:rPr>
        <w:rFonts w:ascii="Cambria" w:hAnsi="Cambria"/>
        <w:b/>
        <w:sz w:val="22"/>
        <w:szCs w:val="16"/>
      </w:rPr>
    </w:pPr>
    <w:r>
      <w:rPr>
        <w:rFonts w:ascii="Calibri" w:hAnsi="Calibri" w:cs="Calibri"/>
        <w:noProof/>
        <w:sz w:val="28"/>
        <w:szCs w:val="20"/>
        <w:lang w:val="en-US"/>
      </w:rPr>
      <w:drawing>
        <wp:anchor distT="0" distB="0" distL="114300" distR="114300" simplePos="0" relativeHeight="251659264" behindDoc="0" locked="0" layoutInCell="1" allowOverlap="1" wp14:anchorId="00FD9998" wp14:editId="1BFA0BA7">
          <wp:simplePos x="0" y="0"/>
          <wp:positionH relativeFrom="margin">
            <wp:posOffset>4850130</wp:posOffset>
          </wp:positionH>
          <wp:positionV relativeFrom="paragraph">
            <wp:posOffset>54610</wp:posOffset>
          </wp:positionV>
          <wp:extent cx="795655" cy="752475"/>
          <wp:effectExtent l="0" t="0" r="4445" b="952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0CC9" w:rsidRPr="00E83AD3">
      <w:rPr>
        <w:rFonts w:ascii="Calibri" w:hAnsi="Calibri" w:cs="Calibri"/>
        <w:noProof/>
        <w:sz w:val="28"/>
        <w:szCs w:val="20"/>
        <w:lang w:val="en-US"/>
      </w:rPr>
      <w:drawing>
        <wp:anchor distT="0" distB="0" distL="114300" distR="114300" simplePos="0" relativeHeight="251656192" behindDoc="0" locked="0" layoutInCell="1" allowOverlap="1" wp14:anchorId="629DB852" wp14:editId="57B4FF09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73907" cy="828675"/>
          <wp:effectExtent l="0" t="0" r="0" b="0"/>
          <wp:wrapNone/>
          <wp:docPr id="5" name="Imagen 1" descr="C:\Documents and Settings\Administrador\Mis documentos\Escudo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Documents and Settings\Administrador\Mis documentos\Escudo 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907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0CC9" w:rsidRPr="00E83AD3">
      <w:rPr>
        <w:rFonts w:ascii="Cambria" w:hAnsi="Cambria"/>
        <w:b/>
        <w:sz w:val="22"/>
        <w:szCs w:val="16"/>
      </w:rPr>
      <w:t>SECRETARÍA DE EDUCACIÓN DEL DEPARTAMENTO DEL HUILA</w:t>
    </w:r>
  </w:p>
  <w:p w14:paraId="51FF5873" w14:textId="77777777" w:rsidR="00130CC9" w:rsidRPr="00E83AD3" w:rsidRDefault="00130CC9" w:rsidP="00DD3CE0">
    <w:pPr>
      <w:spacing w:after="0"/>
      <w:jc w:val="center"/>
      <w:rPr>
        <w:rFonts w:ascii="Cambria" w:hAnsi="Cambria"/>
        <w:b/>
        <w:sz w:val="22"/>
        <w:szCs w:val="16"/>
      </w:rPr>
    </w:pPr>
    <w:r w:rsidRPr="00E83AD3">
      <w:rPr>
        <w:rFonts w:ascii="Cambria" w:hAnsi="Cambria"/>
        <w:b/>
        <w:szCs w:val="16"/>
      </w:rPr>
      <w:t>INSTITUCIÓN EDUCATIVA MARÍA AUXILIADORA</w:t>
    </w:r>
  </w:p>
  <w:p w14:paraId="4BF108E5" w14:textId="77777777" w:rsidR="00130CC9" w:rsidRPr="00E83AD3" w:rsidRDefault="00130CC9" w:rsidP="00DD3CE0">
    <w:pPr>
      <w:spacing w:after="0"/>
      <w:jc w:val="center"/>
      <w:rPr>
        <w:rFonts w:ascii="Cambria" w:hAnsi="Cambria" w:cs="Calibri"/>
        <w:b/>
        <w:sz w:val="22"/>
        <w:szCs w:val="16"/>
        <w:lang w:val="es-ES_tradnl"/>
      </w:rPr>
    </w:pPr>
    <w:r w:rsidRPr="00E83AD3">
      <w:rPr>
        <w:rFonts w:ascii="Cambria" w:hAnsi="Cambria" w:cs="Calibri"/>
        <w:b/>
        <w:sz w:val="22"/>
        <w:szCs w:val="16"/>
        <w:lang w:val="es-ES_tradnl"/>
      </w:rPr>
      <w:t>Resolución Oficial No. 2811 del 15 de agosto de 2012</w:t>
    </w:r>
  </w:p>
  <w:p w14:paraId="78EF2037" w14:textId="77777777" w:rsidR="00130CC9" w:rsidRPr="00E83AD3" w:rsidRDefault="00130CC9" w:rsidP="00DD3CE0">
    <w:pPr>
      <w:spacing w:after="0"/>
      <w:jc w:val="center"/>
      <w:rPr>
        <w:rFonts w:ascii="Cambria" w:hAnsi="Cambria"/>
        <w:b/>
        <w:sz w:val="22"/>
        <w:szCs w:val="16"/>
        <w:lang w:val="es-ES_tradnl"/>
      </w:rPr>
    </w:pPr>
    <w:r w:rsidRPr="00E83AD3">
      <w:rPr>
        <w:rFonts w:ascii="Cambria" w:hAnsi="Cambria"/>
        <w:b/>
        <w:sz w:val="22"/>
        <w:szCs w:val="16"/>
        <w:lang w:val="es-ES_tradnl"/>
      </w:rPr>
      <w:t xml:space="preserve">Código DANE: </w:t>
    </w:r>
    <w:r>
      <w:rPr>
        <w:rFonts w:ascii="Cambria" w:hAnsi="Cambria"/>
        <w:b/>
        <w:sz w:val="22"/>
        <w:szCs w:val="16"/>
        <w:lang w:val="es-ES_tradnl"/>
      </w:rPr>
      <w:t>14</w:t>
    </w:r>
    <w:r w:rsidRPr="00E83AD3">
      <w:rPr>
        <w:rFonts w:ascii="Cambria" w:hAnsi="Cambria"/>
        <w:b/>
        <w:sz w:val="22"/>
        <w:szCs w:val="16"/>
        <w:lang w:val="es-ES_tradnl"/>
      </w:rPr>
      <w:t>1244000</w:t>
    </w:r>
    <w:r>
      <w:rPr>
        <w:rFonts w:ascii="Cambria" w:hAnsi="Cambria"/>
        <w:b/>
        <w:sz w:val="22"/>
        <w:szCs w:val="16"/>
        <w:lang w:val="es-ES_tradnl"/>
      </w:rPr>
      <w:t>307</w:t>
    </w:r>
  </w:p>
  <w:p w14:paraId="08B3D4D2" w14:textId="77777777" w:rsidR="00130CC9" w:rsidRDefault="00130CC9" w:rsidP="00E83AD3">
    <w:pPr>
      <w:pStyle w:val="Encabezado"/>
      <w:jc w:val="center"/>
      <w:rPr>
        <w:rFonts w:ascii="Cambria" w:hAnsi="Cambria"/>
        <w:b/>
        <w:sz w:val="22"/>
        <w:szCs w:val="16"/>
        <w:lang w:val="es-ES_tradnl"/>
      </w:rPr>
    </w:pPr>
    <w:r w:rsidRPr="00E83AD3">
      <w:rPr>
        <w:rFonts w:ascii="Cambria" w:hAnsi="Cambria"/>
        <w:b/>
        <w:sz w:val="22"/>
        <w:szCs w:val="16"/>
        <w:lang w:val="es-ES_tradnl"/>
      </w:rPr>
      <w:t>Rut: 891.103.341-2</w:t>
    </w:r>
  </w:p>
  <w:p w14:paraId="75F8330F" w14:textId="77777777" w:rsidR="00130CC9" w:rsidRPr="00E83AD3" w:rsidRDefault="00130CC9" w:rsidP="00E83AD3">
    <w:pPr>
      <w:pStyle w:val="Encabezado"/>
      <w:jc w:val="center"/>
      <w:rPr>
        <w:rFonts w:ascii="Cambria" w:hAnsi="Cambria"/>
        <w:b/>
        <w:sz w:val="22"/>
        <w:szCs w:val="16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62C3F"/>
    <w:multiLevelType w:val="hybridMultilevel"/>
    <w:tmpl w:val="81262B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C52"/>
    <w:multiLevelType w:val="hybridMultilevel"/>
    <w:tmpl w:val="25DE123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E6F12"/>
    <w:multiLevelType w:val="hybridMultilevel"/>
    <w:tmpl w:val="CA1642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A60FF"/>
    <w:multiLevelType w:val="hybridMultilevel"/>
    <w:tmpl w:val="1AA23F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281E"/>
    <w:multiLevelType w:val="hybridMultilevel"/>
    <w:tmpl w:val="427C25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B279FE"/>
    <w:multiLevelType w:val="hybridMultilevel"/>
    <w:tmpl w:val="A052F8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74718"/>
    <w:multiLevelType w:val="hybridMultilevel"/>
    <w:tmpl w:val="F28EBB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CE0"/>
    <w:rsid w:val="00017FC0"/>
    <w:rsid w:val="00035453"/>
    <w:rsid w:val="0006327A"/>
    <w:rsid w:val="00072E6E"/>
    <w:rsid w:val="00085352"/>
    <w:rsid w:val="000A0817"/>
    <w:rsid w:val="000A70D7"/>
    <w:rsid w:val="000D5C23"/>
    <w:rsid w:val="00102EAE"/>
    <w:rsid w:val="001201CD"/>
    <w:rsid w:val="00130CC9"/>
    <w:rsid w:val="00165D59"/>
    <w:rsid w:val="0016689E"/>
    <w:rsid w:val="001D3732"/>
    <w:rsid w:val="001E1899"/>
    <w:rsid w:val="001E2E5C"/>
    <w:rsid w:val="001E60C1"/>
    <w:rsid w:val="0021235D"/>
    <w:rsid w:val="002318A5"/>
    <w:rsid w:val="0025213C"/>
    <w:rsid w:val="002574B3"/>
    <w:rsid w:val="002701CB"/>
    <w:rsid w:val="00292989"/>
    <w:rsid w:val="00297F3F"/>
    <w:rsid w:val="002B4A60"/>
    <w:rsid w:val="002F5E20"/>
    <w:rsid w:val="00306BF0"/>
    <w:rsid w:val="003350B2"/>
    <w:rsid w:val="00357ABA"/>
    <w:rsid w:val="003803A1"/>
    <w:rsid w:val="003A0522"/>
    <w:rsid w:val="003B6B5D"/>
    <w:rsid w:val="003E243C"/>
    <w:rsid w:val="003E69C8"/>
    <w:rsid w:val="003E7CE0"/>
    <w:rsid w:val="003F7733"/>
    <w:rsid w:val="00406508"/>
    <w:rsid w:val="0042088B"/>
    <w:rsid w:val="004824B7"/>
    <w:rsid w:val="004B1BA2"/>
    <w:rsid w:val="004E4F35"/>
    <w:rsid w:val="004E6824"/>
    <w:rsid w:val="005005C3"/>
    <w:rsid w:val="005223CF"/>
    <w:rsid w:val="00551FC8"/>
    <w:rsid w:val="00563DD0"/>
    <w:rsid w:val="00571A90"/>
    <w:rsid w:val="00574D2B"/>
    <w:rsid w:val="005842A2"/>
    <w:rsid w:val="00584AE3"/>
    <w:rsid w:val="005A63C7"/>
    <w:rsid w:val="005B4B8A"/>
    <w:rsid w:val="005B7579"/>
    <w:rsid w:val="005C2330"/>
    <w:rsid w:val="005D0C66"/>
    <w:rsid w:val="005D4E83"/>
    <w:rsid w:val="005E0885"/>
    <w:rsid w:val="00601D5D"/>
    <w:rsid w:val="0060604B"/>
    <w:rsid w:val="006067F9"/>
    <w:rsid w:val="00607AB6"/>
    <w:rsid w:val="00640719"/>
    <w:rsid w:val="00652EE4"/>
    <w:rsid w:val="00680D7F"/>
    <w:rsid w:val="00685F1B"/>
    <w:rsid w:val="006C06A1"/>
    <w:rsid w:val="00703A47"/>
    <w:rsid w:val="00704798"/>
    <w:rsid w:val="00770130"/>
    <w:rsid w:val="00773C8C"/>
    <w:rsid w:val="00792B6B"/>
    <w:rsid w:val="00792E73"/>
    <w:rsid w:val="007A0E76"/>
    <w:rsid w:val="007E63E5"/>
    <w:rsid w:val="00817DE7"/>
    <w:rsid w:val="008271FD"/>
    <w:rsid w:val="00833133"/>
    <w:rsid w:val="008406C4"/>
    <w:rsid w:val="00866B4D"/>
    <w:rsid w:val="008903D7"/>
    <w:rsid w:val="008974DF"/>
    <w:rsid w:val="008D28FA"/>
    <w:rsid w:val="00912F7B"/>
    <w:rsid w:val="00914FDF"/>
    <w:rsid w:val="009207E9"/>
    <w:rsid w:val="0093651E"/>
    <w:rsid w:val="00941371"/>
    <w:rsid w:val="00960EC5"/>
    <w:rsid w:val="00966948"/>
    <w:rsid w:val="009856BF"/>
    <w:rsid w:val="00985F7B"/>
    <w:rsid w:val="009B1195"/>
    <w:rsid w:val="009B4A36"/>
    <w:rsid w:val="009B7A1C"/>
    <w:rsid w:val="009D1C0C"/>
    <w:rsid w:val="009D53FC"/>
    <w:rsid w:val="009E122A"/>
    <w:rsid w:val="00A01832"/>
    <w:rsid w:val="00A05385"/>
    <w:rsid w:val="00A25CCE"/>
    <w:rsid w:val="00A436B1"/>
    <w:rsid w:val="00A864E0"/>
    <w:rsid w:val="00AC1FA9"/>
    <w:rsid w:val="00AC3870"/>
    <w:rsid w:val="00AC4102"/>
    <w:rsid w:val="00AE61D9"/>
    <w:rsid w:val="00AF5AD5"/>
    <w:rsid w:val="00AF631D"/>
    <w:rsid w:val="00B00582"/>
    <w:rsid w:val="00B12C12"/>
    <w:rsid w:val="00B23F0E"/>
    <w:rsid w:val="00B50DCB"/>
    <w:rsid w:val="00B71AEB"/>
    <w:rsid w:val="00B72F0E"/>
    <w:rsid w:val="00B8096A"/>
    <w:rsid w:val="00B83896"/>
    <w:rsid w:val="00B83967"/>
    <w:rsid w:val="00BC2A5A"/>
    <w:rsid w:val="00BC4D90"/>
    <w:rsid w:val="00BD532D"/>
    <w:rsid w:val="00BD74C9"/>
    <w:rsid w:val="00BF0EF2"/>
    <w:rsid w:val="00BF7DD6"/>
    <w:rsid w:val="00C0210F"/>
    <w:rsid w:val="00C12803"/>
    <w:rsid w:val="00C135B7"/>
    <w:rsid w:val="00C62D09"/>
    <w:rsid w:val="00C726EA"/>
    <w:rsid w:val="00C778A0"/>
    <w:rsid w:val="00CD0789"/>
    <w:rsid w:val="00CD2AEF"/>
    <w:rsid w:val="00CD38F0"/>
    <w:rsid w:val="00CE746F"/>
    <w:rsid w:val="00CF78C9"/>
    <w:rsid w:val="00D002C7"/>
    <w:rsid w:val="00D03955"/>
    <w:rsid w:val="00D152FE"/>
    <w:rsid w:val="00D17013"/>
    <w:rsid w:val="00D37261"/>
    <w:rsid w:val="00D63116"/>
    <w:rsid w:val="00D8235E"/>
    <w:rsid w:val="00D9763F"/>
    <w:rsid w:val="00DA0F64"/>
    <w:rsid w:val="00DA1053"/>
    <w:rsid w:val="00DB7304"/>
    <w:rsid w:val="00DD3CE0"/>
    <w:rsid w:val="00DD4AF7"/>
    <w:rsid w:val="00DE44BA"/>
    <w:rsid w:val="00DF3AF1"/>
    <w:rsid w:val="00E14E47"/>
    <w:rsid w:val="00E22E7F"/>
    <w:rsid w:val="00E36E04"/>
    <w:rsid w:val="00E41F1D"/>
    <w:rsid w:val="00E54AE3"/>
    <w:rsid w:val="00E63B56"/>
    <w:rsid w:val="00E83AD3"/>
    <w:rsid w:val="00E863F6"/>
    <w:rsid w:val="00EA493B"/>
    <w:rsid w:val="00ED3EDF"/>
    <w:rsid w:val="00EF225C"/>
    <w:rsid w:val="00EF48FD"/>
    <w:rsid w:val="00EF4EAC"/>
    <w:rsid w:val="00F12837"/>
    <w:rsid w:val="00F2276A"/>
    <w:rsid w:val="00F41F57"/>
    <w:rsid w:val="00F74EDD"/>
    <w:rsid w:val="00F81E0B"/>
    <w:rsid w:val="00F912EC"/>
    <w:rsid w:val="00FA0237"/>
    <w:rsid w:val="00FC3085"/>
    <w:rsid w:val="00FE1DEE"/>
    <w:rsid w:val="00FF1556"/>
    <w:rsid w:val="00FF1F44"/>
    <w:rsid w:val="00FF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83D3E"/>
  <w15:docId w15:val="{FAEB428D-3B61-4802-A24F-3053C86B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CO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453"/>
  </w:style>
  <w:style w:type="paragraph" w:styleId="Ttulo1">
    <w:name w:val="heading 1"/>
    <w:basedOn w:val="Normal"/>
    <w:next w:val="Normal"/>
    <w:link w:val="Ttulo1Car"/>
    <w:uiPriority w:val="9"/>
    <w:qFormat/>
    <w:rsid w:val="00DD3CE0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3CE0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DD3CE0"/>
  </w:style>
  <w:style w:type="paragraph" w:styleId="Piedepgina">
    <w:name w:val="footer"/>
    <w:basedOn w:val="Normal"/>
    <w:link w:val="PiedepginaCar"/>
    <w:uiPriority w:val="99"/>
    <w:unhideWhenUsed/>
    <w:rsid w:val="00DD3CE0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3CE0"/>
  </w:style>
  <w:style w:type="character" w:customStyle="1" w:styleId="Ttulo1Car">
    <w:name w:val="Título 1 Car"/>
    <w:basedOn w:val="Fuentedeprrafopredeter"/>
    <w:link w:val="Ttulo1"/>
    <w:uiPriority w:val="9"/>
    <w:rsid w:val="00DD3CE0"/>
    <w:rPr>
      <w:rFonts w:eastAsia="Times New Roman"/>
      <w:b/>
      <w:bCs/>
      <w:kern w:val="32"/>
      <w:sz w:val="32"/>
      <w:szCs w:val="3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E2E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2E5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F7DD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9298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283E2-764A-4794-8A2C-0DB4C8091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</dc:creator>
  <cp:keywords/>
  <dc:description/>
  <cp:lastModifiedBy>Cordinación Sedes</cp:lastModifiedBy>
  <cp:revision>19</cp:revision>
  <cp:lastPrinted>2019-05-27T07:07:00Z</cp:lastPrinted>
  <dcterms:created xsi:type="dcterms:W3CDTF">2019-10-18T15:53:00Z</dcterms:created>
  <dcterms:modified xsi:type="dcterms:W3CDTF">2019-11-12T14:37:00Z</dcterms:modified>
</cp:coreProperties>
</file>